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8B43" w14:textId="77777777" w:rsidR="00A955E2" w:rsidRPr="00A955E2" w:rsidRDefault="00A955E2" w:rsidP="00A955E2">
      <w:pPr>
        <w:spacing w:line="240" w:lineRule="auto"/>
        <w:ind w:left="1134" w:right="-144" w:hanging="1134"/>
        <w:jc w:val="center"/>
        <w:rPr>
          <w:rFonts w:ascii="Arial" w:eastAsiaTheme="minorEastAsia" w:hAnsi="Arial" w:cs="Arial"/>
          <w:b/>
          <w:bCs/>
          <w:sz w:val="24"/>
          <w:szCs w:val="24"/>
          <w:lang w:val="en-US"/>
        </w:rPr>
      </w:pPr>
      <w:r w:rsidRPr="00A955E2">
        <w:rPr>
          <w:rFonts w:ascii="Arial" w:eastAsiaTheme="minorEastAsia" w:hAnsi="Arial" w:cs="Arial"/>
          <w:b/>
          <w:bCs/>
          <w:sz w:val="24"/>
          <w:szCs w:val="24"/>
          <w:lang w:val="en-US"/>
        </w:rPr>
        <w:t>To Install 66kV Tubular/China Poles</w:t>
      </w:r>
    </w:p>
    <w:p w14:paraId="3154898B" w14:textId="77777777" w:rsidR="00A955E2" w:rsidRPr="00A955E2" w:rsidRDefault="00A955E2" w:rsidP="00A955E2">
      <w:pPr>
        <w:spacing w:line="240" w:lineRule="auto"/>
        <w:ind w:left="1134" w:right="-144" w:hanging="1134"/>
        <w:jc w:val="center"/>
        <w:rPr>
          <w:rFonts w:ascii="Arial" w:eastAsiaTheme="minorEastAsia" w:hAnsi="Arial" w:cs="Arial"/>
          <w:b/>
          <w:bCs/>
          <w:sz w:val="24"/>
          <w:szCs w:val="24"/>
          <w:lang w:val="en-US"/>
        </w:rPr>
      </w:pPr>
    </w:p>
    <w:p w14:paraId="132D6B3F" w14:textId="77777777" w:rsidR="00A955E2" w:rsidRPr="00A955E2" w:rsidRDefault="00A955E2" w:rsidP="00A955E2">
      <w:pPr>
        <w:spacing w:line="240" w:lineRule="auto"/>
        <w:ind w:left="1134" w:right="-144" w:hanging="1134"/>
        <w:jc w:val="both"/>
        <w:rPr>
          <w:rFonts w:ascii="Arial" w:eastAsiaTheme="minorEastAsia" w:hAnsi="Arial" w:cs="Arial"/>
          <w:b/>
          <w:bCs/>
          <w:sz w:val="24"/>
          <w:szCs w:val="24"/>
          <w:lang w:val="en-US"/>
        </w:rPr>
      </w:pPr>
    </w:p>
    <w:p w14:paraId="507809E1" w14:textId="77777777" w:rsidR="00A955E2" w:rsidRPr="00A955E2" w:rsidRDefault="00A955E2" w:rsidP="00A955E2">
      <w:pPr>
        <w:spacing w:line="240" w:lineRule="auto"/>
        <w:ind w:left="1134" w:right="-144" w:hanging="1134"/>
        <w:jc w:val="both"/>
        <w:rPr>
          <w:rFonts w:ascii="Arial" w:eastAsiaTheme="minorEastAsia" w:hAnsi="Arial" w:cs="Arial"/>
          <w:b/>
          <w:sz w:val="8"/>
          <w:szCs w:val="24"/>
          <w:lang w:val="en-US"/>
        </w:rPr>
      </w:pPr>
      <w:r w:rsidRPr="00A955E2">
        <w:rPr>
          <w:rFonts w:ascii="Arial" w:eastAsiaTheme="minorEastAsia" w:hAnsi="Arial" w:cs="Arial"/>
          <w:b/>
          <w:bCs/>
          <w:sz w:val="24"/>
          <w:szCs w:val="24"/>
          <w:lang w:val="en-US"/>
        </w:rPr>
        <w:tab/>
      </w:r>
    </w:p>
    <w:p w14:paraId="281FED35" w14:textId="77777777" w:rsidR="00A955E2" w:rsidRPr="00A955E2" w:rsidRDefault="00A955E2" w:rsidP="00A955E2">
      <w:pPr>
        <w:spacing w:after="120" w:line="360" w:lineRule="auto"/>
        <w:ind w:left="993" w:right="-144" w:hanging="993"/>
        <w:jc w:val="both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A955E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68   </w:t>
      </w:r>
      <w:r w:rsidRPr="00A955E2">
        <w:rPr>
          <w:rFonts w:ascii="Arial" w:eastAsiaTheme="minorEastAsia" w:hAnsi="Arial" w:cs="Arial"/>
          <w:b/>
          <w:sz w:val="24"/>
          <w:szCs w:val="24"/>
          <w:lang w:val="en-US"/>
        </w:rPr>
        <w:tab/>
        <w:t xml:space="preserve">SH. </w:t>
      </w:r>
      <w:r w:rsidRPr="00A955E2">
        <w:rPr>
          <w:rFonts w:ascii="Arial" w:eastAsiaTheme="minorEastAsia" w:hAnsi="Arial" w:cs="Arial"/>
          <w:b/>
          <w:szCs w:val="24"/>
          <w:lang w:val="en-US"/>
        </w:rPr>
        <w:t>GHANSHYAM DASS</w:t>
      </w:r>
      <w:r w:rsidRPr="00A955E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, </w:t>
      </w:r>
      <w:proofErr w:type="gramStart"/>
      <w:r w:rsidRPr="00A955E2">
        <w:rPr>
          <w:rFonts w:ascii="Arial" w:eastAsiaTheme="minorEastAsia" w:hAnsi="Arial" w:cs="Arial"/>
          <w:b/>
          <w:sz w:val="24"/>
          <w:szCs w:val="24"/>
          <w:lang w:val="en-US"/>
        </w:rPr>
        <w:t>MLA</w:t>
      </w:r>
      <w:r w:rsidRPr="00A955E2">
        <w:rPr>
          <w:rFonts w:eastAsiaTheme="minorEastAsia" w:cs="Mangal"/>
          <w:sz w:val="24"/>
          <w:szCs w:val="24"/>
          <w:lang w:val="en-US"/>
        </w:rPr>
        <w:t xml:space="preserve"> </w:t>
      </w:r>
      <w:r w:rsidRPr="00A955E2">
        <w:rPr>
          <w:rFonts w:ascii="Arial" w:eastAsiaTheme="minorEastAsia" w:hAnsi="Arial" w:cs="Arial"/>
          <w:b/>
          <w:sz w:val="24"/>
          <w:szCs w:val="24"/>
          <w:lang w:val="en-US"/>
        </w:rPr>
        <w:t>:</w:t>
      </w:r>
      <w:proofErr w:type="gramEnd"/>
      <w:r w:rsidRPr="00A955E2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- </w:t>
      </w:r>
    </w:p>
    <w:p w14:paraId="6BDBD661" w14:textId="77777777" w:rsidR="00A955E2" w:rsidRPr="00A955E2" w:rsidRDefault="00A955E2" w:rsidP="00A955E2">
      <w:pPr>
        <w:spacing w:after="120" w:line="360" w:lineRule="auto"/>
        <w:ind w:left="1418" w:right="-144" w:hanging="425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955E2">
        <w:rPr>
          <w:rFonts w:ascii="Arial" w:eastAsiaTheme="minorEastAsia" w:hAnsi="Arial" w:cs="Arial"/>
          <w:sz w:val="24"/>
          <w:szCs w:val="24"/>
          <w:lang w:val="en-US"/>
        </w:rPr>
        <w:t xml:space="preserve">Will the Energy Minister be pleased to </w:t>
      </w:r>
      <w:proofErr w:type="gramStart"/>
      <w:r w:rsidRPr="00A955E2">
        <w:rPr>
          <w:rFonts w:ascii="Arial" w:eastAsiaTheme="minorEastAsia" w:hAnsi="Arial" w:cs="Arial"/>
          <w:sz w:val="24"/>
          <w:szCs w:val="24"/>
          <w:lang w:val="en-US"/>
        </w:rPr>
        <w:t>state:-</w:t>
      </w:r>
      <w:proofErr w:type="gramEnd"/>
      <w:r w:rsidRPr="00A955E2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14:paraId="6BBC360E" w14:textId="77777777" w:rsidR="00A955E2" w:rsidRPr="00A955E2" w:rsidRDefault="00A955E2" w:rsidP="00A955E2">
      <w:pPr>
        <w:spacing w:after="120" w:line="360" w:lineRule="auto"/>
        <w:ind w:left="993" w:right="-144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955E2">
        <w:rPr>
          <w:rFonts w:ascii="Arial" w:eastAsiaTheme="minorEastAsia" w:hAnsi="Arial" w:cs="Arial"/>
          <w:sz w:val="24"/>
          <w:szCs w:val="24"/>
          <w:lang w:val="en-US"/>
        </w:rPr>
        <w:t xml:space="preserve">a) whether it is a fact that 66kV Extra High-Tension wires having very low height are passing over the high-density areas of Yamuna Nagar due to that many accidents have been occurred causing loss of life and property; and </w:t>
      </w:r>
    </w:p>
    <w:p w14:paraId="2E72A9CD" w14:textId="77777777" w:rsidR="00A955E2" w:rsidRPr="00A955E2" w:rsidRDefault="00A955E2" w:rsidP="00A955E2">
      <w:pPr>
        <w:spacing w:after="120" w:line="360" w:lineRule="auto"/>
        <w:ind w:left="993" w:right="-144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955E2">
        <w:rPr>
          <w:rFonts w:ascii="Arial" w:eastAsiaTheme="minorEastAsia" w:hAnsi="Arial" w:cs="Arial"/>
          <w:sz w:val="24"/>
          <w:szCs w:val="24"/>
          <w:lang w:val="en-US"/>
        </w:rPr>
        <w:t xml:space="preserve">b) if so, whether there is any proposal under consideration of the Government to install 66kV Tubular/China Poles to save the life and property of people </w:t>
      </w:r>
      <w:proofErr w:type="spellStart"/>
      <w:r w:rsidRPr="00A955E2">
        <w:rPr>
          <w:rFonts w:ascii="Arial" w:eastAsiaTheme="minorEastAsia" w:hAnsi="Arial" w:cs="Arial"/>
          <w:sz w:val="24"/>
          <w:szCs w:val="24"/>
          <w:lang w:val="en-US"/>
        </w:rPr>
        <w:t>togetherwith</w:t>
      </w:r>
      <w:proofErr w:type="spellEnd"/>
      <w:r w:rsidRPr="00A955E2">
        <w:rPr>
          <w:rFonts w:ascii="Arial" w:eastAsiaTheme="minorEastAsia" w:hAnsi="Arial" w:cs="Arial"/>
          <w:sz w:val="24"/>
          <w:szCs w:val="24"/>
          <w:lang w:val="en-US"/>
        </w:rPr>
        <w:t xml:space="preserve"> the details thereof?</w:t>
      </w:r>
    </w:p>
    <w:p w14:paraId="7FE8FAE8" w14:textId="77777777" w:rsidR="00A955E2" w:rsidRPr="00A955E2" w:rsidRDefault="00A955E2" w:rsidP="00A955E2">
      <w:pPr>
        <w:tabs>
          <w:tab w:val="left" w:pos="720"/>
        </w:tabs>
        <w:spacing w:after="200" w:line="360" w:lineRule="auto"/>
        <w:ind w:right="-144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</w:pPr>
      <w:r w:rsidRPr="00A955E2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>Ranjit Singh, Energy Minister</w:t>
      </w:r>
    </w:p>
    <w:p w14:paraId="27EE8387" w14:textId="77777777" w:rsidR="00A955E2" w:rsidRPr="00A955E2" w:rsidRDefault="00A955E2" w:rsidP="00A955E2">
      <w:pPr>
        <w:numPr>
          <w:ilvl w:val="0"/>
          <w:numId w:val="1"/>
        </w:numPr>
        <w:spacing w:line="360" w:lineRule="auto"/>
        <w:ind w:left="993" w:right="-142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955E2">
        <w:rPr>
          <w:rFonts w:ascii="Arial" w:eastAsia="Times New Roman" w:hAnsi="Arial" w:cs="Arial"/>
          <w:sz w:val="24"/>
          <w:szCs w:val="24"/>
          <w:lang w:val="en-US"/>
        </w:rPr>
        <w:t>Yes Sir.</w:t>
      </w:r>
    </w:p>
    <w:p w14:paraId="0438A598" w14:textId="77777777" w:rsidR="00A955E2" w:rsidRPr="00A955E2" w:rsidRDefault="00A955E2" w:rsidP="00A955E2">
      <w:pPr>
        <w:spacing w:line="360" w:lineRule="auto"/>
        <w:ind w:left="993" w:right="-142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955E2">
        <w:rPr>
          <w:rFonts w:ascii="Arial" w:eastAsia="Times New Roman" w:hAnsi="Arial" w:cs="Arial"/>
          <w:sz w:val="24"/>
          <w:szCs w:val="24"/>
          <w:lang w:val="en-US"/>
        </w:rPr>
        <w:t>There are overhead 66kV Extra High Voltage lines passing over the densely populated area of Yamuna Nagar. The un-</w:t>
      </w:r>
      <w:proofErr w:type="spellStart"/>
      <w:r w:rsidRPr="00A955E2">
        <w:rPr>
          <w:rFonts w:ascii="Arial" w:eastAsia="Times New Roman" w:hAnsi="Arial" w:cs="Arial"/>
          <w:sz w:val="24"/>
          <w:szCs w:val="24"/>
          <w:lang w:val="en-US"/>
        </w:rPr>
        <w:t>authorised</w:t>
      </w:r>
      <w:proofErr w:type="spellEnd"/>
      <w:r w:rsidRPr="00A955E2">
        <w:rPr>
          <w:rFonts w:ascii="Arial" w:eastAsia="Times New Roman" w:hAnsi="Arial" w:cs="Arial"/>
          <w:sz w:val="24"/>
          <w:szCs w:val="24"/>
          <w:lang w:val="en-US"/>
        </w:rPr>
        <w:t xml:space="preserve"> residential construction </w:t>
      </w:r>
      <w:proofErr w:type="gramStart"/>
      <w:r w:rsidRPr="00A955E2">
        <w:rPr>
          <w:rFonts w:ascii="Arial" w:eastAsia="Times New Roman" w:hAnsi="Arial" w:cs="Arial"/>
          <w:sz w:val="24"/>
          <w:szCs w:val="24"/>
          <w:lang w:val="en-US"/>
        </w:rPr>
        <w:t>have</w:t>
      </w:r>
      <w:proofErr w:type="gramEnd"/>
      <w:r w:rsidRPr="00A955E2">
        <w:rPr>
          <w:rFonts w:ascii="Arial" w:eastAsia="Times New Roman" w:hAnsi="Arial" w:cs="Arial"/>
          <w:sz w:val="24"/>
          <w:szCs w:val="24"/>
          <w:lang w:val="en-US"/>
        </w:rPr>
        <w:t xml:space="preserve"> come up subsequently under these lines which were erected long back in 1980s. </w:t>
      </w:r>
    </w:p>
    <w:p w14:paraId="0C3559A4" w14:textId="77777777" w:rsidR="00A955E2" w:rsidRPr="00A955E2" w:rsidRDefault="00A955E2" w:rsidP="00A955E2">
      <w:pPr>
        <w:numPr>
          <w:ilvl w:val="0"/>
          <w:numId w:val="1"/>
        </w:numPr>
        <w:spacing w:line="360" w:lineRule="auto"/>
        <w:ind w:left="993" w:right="-142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955E2">
        <w:rPr>
          <w:rFonts w:ascii="Arial" w:eastAsia="Times New Roman" w:hAnsi="Arial" w:cs="Arial"/>
          <w:sz w:val="24"/>
          <w:szCs w:val="24"/>
          <w:lang w:val="en-US"/>
        </w:rPr>
        <w:t xml:space="preserve">No Sir. </w:t>
      </w:r>
    </w:p>
    <w:p w14:paraId="75BC9C80" w14:textId="77777777" w:rsidR="00A955E2" w:rsidRPr="00A955E2" w:rsidRDefault="00A955E2" w:rsidP="00A955E2">
      <w:pPr>
        <w:spacing w:line="360" w:lineRule="auto"/>
        <w:ind w:left="993" w:right="-142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955E2">
        <w:rPr>
          <w:rFonts w:ascii="Arial" w:eastAsia="Times New Roman" w:hAnsi="Arial" w:cs="Arial"/>
          <w:sz w:val="24"/>
          <w:szCs w:val="24"/>
          <w:lang w:val="en-US"/>
        </w:rPr>
        <w:t>There is no proposal presently under consideration to install 66kV tubular/China Poles. Even the re-erection of these lines on tubular/China Poles, subject to technical feasibility, may not address the concern as these lines will remain passing over the un-authorized residential construction.</w:t>
      </w:r>
    </w:p>
    <w:p w14:paraId="5FCCD5FB" w14:textId="77777777" w:rsidR="00A955E2" w:rsidRPr="00A955E2" w:rsidRDefault="00A955E2" w:rsidP="00A955E2">
      <w:pPr>
        <w:spacing w:after="120" w:line="360" w:lineRule="auto"/>
        <w:ind w:left="1134" w:right="-144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5039E536" w14:textId="77777777" w:rsidR="00A955E2" w:rsidRPr="00A955E2" w:rsidRDefault="00A955E2" w:rsidP="00A955E2">
      <w:pPr>
        <w:spacing w:after="200" w:line="276" w:lineRule="auto"/>
        <w:ind w:left="720" w:firstLine="414"/>
        <w:jc w:val="both"/>
        <w:rPr>
          <w:rFonts w:ascii="Arial" w:eastAsiaTheme="minorEastAsia" w:hAnsi="Arial" w:cs="Arial"/>
          <w:bCs/>
          <w:sz w:val="24"/>
          <w:lang w:val="en-US"/>
        </w:rPr>
      </w:pPr>
    </w:p>
    <w:p w14:paraId="581B1917" w14:textId="77777777" w:rsidR="00A955E2" w:rsidRPr="00A955E2" w:rsidRDefault="00A955E2" w:rsidP="00A955E2">
      <w:pPr>
        <w:spacing w:after="200" w:line="276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A955E2">
        <w:rPr>
          <w:rFonts w:ascii="Arial" w:eastAsia="Times New Roman" w:hAnsi="Arial" w:cs="Arial"/>
          <w:sz w:val="24"/>
          <w:szCs w:val="20"/>
          <w:lang w:val="en-US"/>
        </w:rPr>
        <w:br w:type="page"/>
      </w:r>
    </w:p>
    <w:p w14:paraId="229E6458" w14:textId="77777777" w:rsidR="00A955E2" w:rsidRPr="00A955E2" w:rsidRDefault="00A955E2" w:rsidP="00A955E2">
      <w:pPr>
        <w:spacing w:after="200" w:line="276" w:lineRule="auto"/>
        <w:ind w:left="1418" w:hanging="1418"/>
        <w:jc w:val="center"/>
        <w:rPr>
          <w:rFonts w:asciiTheme="majorBidi" w:eastAsiaTheme="minorEastAsia" w:hAnsiTheme="majorBidi" w:cs="Arial Unicode MS"/>
          <w:b/>
          <w:bCs/>
          <w:sz w:val="24"/>
          <w:szCs w:val="24"/>
          <w:cs/>
          <w:lang w:val="en-US" w:bidi="hi-IN"/>
        </w:rPr>
      </w:pPr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lastRenderedPageBreak/>
        <w:t xml:space="preserve">66 के </w:t>
      </w:r>
      <w:proofErr w:type="spellStart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t>वी</w:t>
      </w:r>
      <w:proofErr w:type="spellEnd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t xml:space="preserve"> </w:t>
      </w:r>
      <w:proofErr w:type="spellStart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t>ट्यूबलर</w:t>
      </w:r>
      <w:proofErr w:type="spellEnd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t>/चाइना पोल (</w:t>
      </w:r>
      <w:proofErr w:type="spellStart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t>खम्बे</w:t>
      </w:r>
      <w:proofErr w:type="spellEnd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cs/>
          <w:lang w:val="en-US" w:bidi="hi-IN"/>
        </w:rPr>
        <w:t>) लगाना</w:t>
      </w:r>
    </w:p>
    <w:p w14:paraId="317C4768" w14:textId="77777777" w:rsidR="00A955E2" w:rsidRPr="00A955E2" w:rsidRDefault="00A955E2" w:rsidP="00A955E2">
      <w:pPr>
        <w:spacing w:after="200" w:line="276" w:lineRule="auto"/>
        <w:ind w:left="1418" w:hanging="1418"/>
        <w:jc w:val="center"/>
        <w:rPr>
          <w:rFonts w:asciiTheme="majorBidi" w:eastAsiaTheme="minorEastAsia" w:hAnsiTheme="majorBidi" w:cs="Arial Unicode MS"/>
          <w:b/>
          <w:bCs/>
          <w:sz w:val="8"/>
          <w:szCs w:val="24"/>
          <w:lang w:val="en-US"/>
        </w:rPr>
      </w:pPr>
    </w:p>
    <w:p w14:paraId="07CC268B" w14:textId="77777777" w:rsidR="00A955E2" w:rsidRPr="00A955E2" w:rsidRDefault="00A955E2" w:rsidP="00A955E2">
      <w:pPr>
        <w:spacing w:after="120" w:line="240" w:lineRule="auto"/>
        <w:rPr>
          <w:rFonts w:eastAsiaTheme="minorEastAsia" w:cs="Arial Unicode MS"/>
          <w:b/>
          <w:bCs/>
          <w:sz w:val="24"/>
          <w:szCs w:val="24"/>
          <w:cs/>
          <w:lang w:val="en-US" w:bidi="hi-IN"/>
        </w:rPr>
      </w:pPr>
      <w:r w:rsidRPr="00A955E2">
        <w:rPr>
          <w:rFonts w:eastAsiaTheme="minorEastAsia" w:cs="Mangal"/>
          <w:b/>
          <w:bCs/>
          <w:sz w:val="24"/>
          <w:szCs w:val="24"/>
          <w:cs/>
          <w:lang w:val="en-US" w:bidi="hi-IN"/>
        </w:rPr>
        <w:t>68</w:t>
      </w:r>
      <w:r w:rsidRPr="00A955E2">
        <w:rPr>
          <w:rFonts w:eastAsia="Times New Roman" w:cs="Mangal"/>
          <w:b/>
          <w:bCs/>
          <w:sz w:val="24"/>
          <w:szCs w:val="24"/>
          <w:lang w:val="en-US"/>
        </w:rPr>
        <w:tab/>
      </w:r>
      <w:r w:rsidRPr="00A955E2">
        <w:rPr>
          <w:rFonts w:eastAsia="Times New Roman" w:cs="Mangal"/>
          <w:b/>
          <w:bCs/>
          <w:sz w:val="24"/>
          <w:szCs w:val="24"/>
          <w:lang w:val="en-US"/>
        </w:rPr>
        <w:tab/>
      </w:r>
      <w:r w:rsidRPr="00A955E2">
        <w:rPr>
          <w:rFonts w:eastAsiaTheme="minorEastAsia" w:cs="Mangal"/>
          <w:b/>
          <w:bCs/>
          <w:sz w:val="24"/>
          <w:szCs w:val="24"/>
          <w:cs/>
          <w:lang w:val="en-US" w:bidi="hi-IN"/>
        </w:rPr>
        <w:t>श्री घनश्याम दास</w:t>
      </w:r>
      <w:r w:rsidRPr="00A955E2">
        <w:rPr>
          <w:rFonts w:asciiTheme="majorBidi" w:eastAsiaTheme="minorEastAsia" w:hAnsiTheme="majorBidi" w:cs="Mangal"/>
          <w:sz w:val="20"/>
          <w:szCs w:val="20"/>
          <w:lang w:val="en-US"/>
        </w:rPr>
        <w:t>,</w:t>
      </w:r>
      <w:r w:rsidRPr="00A955E2">
        <w:rPr>
          <w:rFonts w:eastAsiaTheme="minorEastAsia" w:cs="Arial Unicode MS"/>
          <w:b/>
          <w:bCs/>
          <w:sz w:val="20"/>
          <w:szCs w:val="20"/>
          <w:cs/>
          <w:lang w:val="en-US" w:bidi="hi-IN"/>
        </w:rPr>
        <w:t xml:space="preserve"> </w:t>
      </w:r>
      <w:proofErr w:type="spellStart"/>
      <w:r w:rsidRPr="00A955E2">
        <w:rPr>
          <w:rFonts w:ascii="Nirmala UI" w:eastAsiaTheme="minorEastAsia" w:hAnsi="Nirmala UI" w:cs="Nirmala UI"/>
          <w:b/>
          <w:bCs/>
          <w:sz w:val="21"/>
          <w:szCs w:val="21"/>
          <w:cs/>
          <w:lang w:val="en-US" w:bidi="hi-IN"/>
        </w:rPr>
        <w:t>एम</w:t>
      </w:r>
      <w:r w:rsidRPr="00A955E2">
        <w:rPr>
          <w:rFonts w:eastAsiaTheme="minorEastAsia" w:cs="Mangal"/>
          <w:b/>
          <w:bCs/>
          <w:sz w:val="21"/>
          <w:szCs w:val="21"/>
          <w:cs/>
          <w:lang w:val="en-US" w:bidi="hi-IN"/>
        </w:rPr>
        <w:t>.</w:t>
      </w:r>
      <w:r w:rsidRPr="00A955E2">
        <w:rPr>
          <w:rFonts w:ascii="Nirmala UI" w:eastAsiaTheme="minorEastAsia" w:hAnsi="Nirmala UI" w:cs="Nirmala UI"/>
          <w:b/>
          <w:bCs/>
          <w:sz w:val="21"/>
          <w:szCs w:val="21"/>
          <w:cs/>
          <w:lang w:val="en-US" w:bidi="hi-IN"/>
        </w:rPr>
        <w:t>एल</w:t>
      </w:r>
      <w:r w:rsidRPr="00A955E2">
        <w:rPr>
          <w:rFonts w:eastAsiaTheme="minorEastAsia" w:cs="Mangal"/>
          <w:b/>
          <w:bCs/>
          <w:sz w:val="21"/>
          <w:szCs w:val="21"/>
          <w:cs/>
          <w:lang w:val="en-US" w:bidi="hi-IN"/>
        </w:rPr>
        <w:t>.</w:t>
      </w:r>
      <w:r w:rsidRPr="00A955E2">
        <w:rPr>
          <w:rFonts w:ascii="Nirmala UI" w:eastAsiaTheme="minorEastAsia" w:hAnsi="Nirmala UI" w:cs="Nirmala UI"/>
          <w:b/>
          <w:bCs/>
          <w:sz w:val="21"/>
          <w:szCs w:val="21"/>
          <w:cs/>
          <w:lang w:val="en-US" w:bidi="hi-IN"/>
        </w:rPr>
        <w:t>ए</w:t>
      </w:r>
      <w:proofErr w:type="spellEnd"/>
      <w:r w:rsidRPr="00A955E2">
        <w:rPr>
          <w:rFonts w:eastAsiaTheme="minorEastAsia" w:cs="Mangal"/>
          <w:b/>
          <w:bCs/>
          <w:sz w:val="21"/>
          <w:szCs w:val="21"/>
          <w:cs/>
          <w:lang w:val="en-US" w:bidi="hi-IN"/>
        </w:rPr>
        <w:t>.:</w:t>
      </w:r>
    </w:p>
    <w:p w14:paraId="3DEF5A18" w14:textId="77777777" w:rsidR="00A955E2" w:rsidRPr="00A955E2" w:rsidRDefault="00A955E2" w:rsidP="00A955E2">
      <w:pPr>
        <w:spacing w:after="120" w:line="276" w:lineRule="auto"/>
        <w:jc w:val="both"/>
        <w:rPr>
          <w:rFonts w:asciiTheme="majorBidi" w:eastAsiaTheme="minorEastAsia" w:hAnsiTheme="majorBidi" w:cs="Mangal"/>
          <w:sz w:val="24"/>
          <w:szCs w:val="24"/>
          <w:lang w:val="en-US"/>
        </w:rPr>
      </w:pP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ab/>
      </w: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ab/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क्या ऊर्जा मंत्री कृपया बताएंगे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किः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</w:t>
      </w:r>
    </w:p>
    <w:p w14:paraId="22601C05" w14:textId="77777777" w:rsidR="00A955E2" w:rsidRPr="00A955E2" w:rsidRDefault="00A955E2" w:rsidP="00A955E2">
      <w:pPr>
        <w:spacing w:after="120" w:line="276" w:lineRule="auto"/>
        <w:ind w:left="1418"/>
        <w:jc w:val="both"/>
        <w:rPr>
          <w:rFonts w:asciiTheme="majorBidi" w:eastAsiaTheme="minorEastAsia" w:hAnsiTheme="majorBidi" w:cs="Mangal"/>
          <w:sz w:val="24"/>
          <w:szCs w:val="24"/>
          <w:lang w:val="en-US"/>
        </w:rPr>
      </w:pP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(क)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ab/>
        <w:t xml:space="preserve">क्या यह तथ्य है कि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यमुनानगर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के घनी आबादी वाले क्षेत्र में बहुत कम ऊंचाई से 66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केवी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की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एक्स्ट्रा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हाई-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टेंशन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तार गुजर रही है जिसके कारण कई दुर्घटनाएं हुई हैं जिनमें जान-माल का नुकसान हुआ है</w:t>
      </w:r>
      <w:r w:rsidRPr="00A955E2">
        <w:rPr>
          <w:rFonts w:asciiTheme="majorBidi" w:eastAsiaTheme="minorEastAsia" w:hAnsiTheme="majorBidi" w:cs="Mangal"/>
          <w:sz w:val="24"/>
          <w:szCs w:val="24"/>
          <w:lang w:bidi="hi-IN"/>
        </w:rPr>
        <w:t xml:space="preserve">;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तथा</w:t>
      </w: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 xml:space="preserve"> </w:t>
      </w:r>
    </w:p>
    <w:p w14:paraId="5C1FA25D" w14:textId="77777777" w:rsidR="00A955E2" w:rsidRPr="00A955E2" w:rsidRDefault="00A955E2" w:rsidP="00A955E2">
      <w:pPr>
        <w:spacing w:after="200" w:line="276" w:lineRule="auto"/>
        <w:ind w:left="1418"/>
        <w:jc w:val="both"/>
        <w:rPr>
          <w:rFonts w:asciiTheme="majorBidi" w:eastAsiaTheme="minorEastAsia" w:hAnsiTheme="majorBidi" w:cs="Mangal"/>
          <w:sz w:val="24"/>
          <w:szCs w:val="24"/>
          <w:lang w:val="en-US"/>
        </w:rPr>
      </w:pPr>
      <w:r w:rsidRPr="00A955E2">
        <w:rPr>
          <w:rFonts w:asciiTheme="majorBidi" w:eastAsiaTheme="minorEastAsia" w:hAnsiTheme="majorBidi" w:cs="Mangal"/>
          <w:sz w:val="24"/>
          <w:szCs w:val="24"/>
          <w:lang w:bidi="hi-IN"/>
        </w:rPr>
        <w:t>(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ख)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ab/>
        <w:t>यदि हां</w:t>
      </w:r>
      <w:r w:rsidRPr="00A955E2">
        <w:rPr>
          <w:rFonts w:asciiTheme="majorBidi" w:eastAsiaTheme="minorEastAsia" w:hAnsiTheme="majorBidi" w:cs="Mangal"/>
          <w:sz w:val="24"/>
          <w:szCs w:val="24"/>
          <w:lang w:bidi="hi-IN"/>
        </w:rPr>
        <w:t>,</w:t>
      </w:r>
      <w:r w:rsidRPr="00A955E2">
        <w:rPr>
          <w:rFonts w:asciiTheme="majorBidi" w:eastAsiaTheme="minorEastAsia" w:hAnsiTheme="majorBidi" w:cs="Mangal"/>
          <w:sz w:val="24"/>
          <w:szCs w:val="24"/>
          <w:lang w:val="en-US"/>
        </w:rPr>
        <w:t xml:space="preserve">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तो क्या लोगों के जान-माल को बचाने के लिए 66 </w:t>
      </w:r>
      <w:proofErr w:type="spellStart"/>
      <w:proofErr w:type="gram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के.वी</w:t>
      </w:r>
      <w:proofErr w:type="spellEnd"/>
      <w:proofErr w:type="gram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ट्यूबलर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/चाइना पोल लगाने का कोई प्रस्ताव सरकार के विचाराधीन है तथा उसका ब्यौरा क्या है</w:t>
      </w:r>
      <w:r w:rsidRPr="00A955E2">
        <w:rPr>
          <w:rFonts w:asciiTheme="majorBidi" w:eastAsiaTheme="minorEastAsia" w:hAnsiTheme="majorBidi" w:cs="Mangal"/>
          <w:sz w:val="24"/>
          <w:szCs w:val="24"/>
          <w:lang w:bidi="hi-IN"/>
        </w:rPr>
        <w:t>?</w:t>
      </w:r>
    </w:p>
    <w:p w14:paraId="44A4AC9E" w14:textId="77777777" w:rsidR="00A955E2" w:rsidRPr="00A955E2" w:rsidRDefault="00A955E2" w:rsidP="00A955E2">
      <w:pPr>
        <w:spacing w:after="200" w:line="276" w:lineRule="auto"/>
        <w:ind w:left="1418" w:hanging="1418"/>
        <w:jc w:val="both"/>
        <w:rPr>
          <w:rFonts w:asciiTheme="majorBidi" w:eastAsiaTheme="minorEastAsia" w:hAnsiTheme="majorBidi" w:cs="Mangal"/>
          <w:b/>
          <w:bCs/>
          <w:sz w:val="24"/>
          <w:szCs w:val="24"/>
          <w:u w:val="single"/>
          <w:lang w:val="en-US"/>
        </w:rPr>
      </w:pPr>
      <w:proofErr w:type="spellStart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u w:val="single"/>
          <w:cs/>
          <w:lang w:val="en-US" w:bidi="hi-IN"/>
        </w:rPr>
        <w:t>रणजीत</w:t>
      </w:r>
      <w:proofErr w:type="spellEnd"/>
      <w:r w:rsidRPr="00A955E2">
        <w:rPr>
          <w:rFonts w:asciiTheme="majorBidi" w:eastAsiaTheme="minorEastAsia" w:hAnsiTheme="majorBidi" w:cs="Mangal"/>
          <w:b/>
          <w:bCs/>
          <w:sz w:val="24"/>
          <w:szCs w:val="24"/>
          <w:u w:val="single"/>
          <w:cs/>
          <w:lang w:val="en-US" w:bidi="hi-IN"/>
        </w:rPr>
        <w:t xml:space="preserve"> सिंह</w:t>
      </w:r>
      <w:r w:rsidRPr="00A955E2">
        <w:rPr>
          <w:rFonts w:asciiTheme="majorBidi" w:eastAsiaTheme="minorEastAsia" w:hAnsiTheme="majorBidi" w:cs="Mangal"/>
          <w:b/>
          <w:bCs/>
          <w:sz w:val="24"/>
          <w:szCs w:val="24"/>
          <w:u w:val="single"/>
          <w:lang w:bidi="hi-IN"/>
        </w:rPr>
        <w:t>,</w:t>
      </w:r>
      <w:r w:rsidRPr="00A955E2">
        <w:rPr>
          <w:rFonts w:asciiTheme="majorBidi" w:eastAsiaTheme="minorEastAsia" w:hAnsiTheme="majorBidi" w:cs="Mangal"/>
          <w:b/>
          <w:bCs/>
          <w:sz w:val="24"/>
          <w:szCs w:val="24"/>
          <w:u w:val="single"/>
          <w:lang w:val="en-US"/>
        </w:rPr>
        <w:t xml:space="preserve"> </w:t>
      </w:r>
      <w:r w:rsidRPr="00A955E2">
        <w:rPr>
          <w:rFonts w:asciiTheme="majorBidi" w:eastAsiaTheme="minorEastAsia" w:hAnsiTheme="majorBidi" w:cs="Mangal"/>
          <w:b/>
          <w:bCs/>
          <w:sz w:val="24"/>
          <w:szCs w:val="24"/>
          <w:u w:val="single"/>
          <w:cs/>
          <w:lang w:val="en-US" w:bidi="hi-IN"/>
        </w:rPr>
        <w:t xml:space="preserve">ऊर्जा मंत्री   </w:t>
      </w:r>
    </w:p>
    <w:p w14:paraId="7C7EF346" w14:textId="77777777" w:rsidR="00A955E2" w:rsidRPr="00A955E2" w:rsidRDefault="00A955E2" w:rsidP="00A955E2">
      <w:pPr>
        <w:spacing w:after="120" w:line="276" w:lineRule="auto"/>
        <w:ind w:left="1418" w:hanging="709"/>
        <w:jc w:val="both"/>
        <w:rPr>
          <w:rFonts w:asciiTheme="majorBidi" w:eastAsiaTheme="minorEastAsia" w:hAnsiTheme="majorBidi" w:cs="Mangal"/>
          <w:sz w:val="24"/>
          <w:szCs w:val="24"/>
          <w:lang w:val="en-US"/>
        </w:rPr>
      </w:pP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(क)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ab/>
        <w:t>हाँ श्रीमान</w:t>
      </w:r>
      <w:r w:rsidRPr="00A955E2">
        <w:rPr>
          <w:rFonts w:asciiTheme="majorBidi" w:eastAsiaTheme="minorEastAsia" w:hAnsiTheme="majorBidi" w:cs="Arial Unicode MS"/>
          <w:sz w:val="24"/>
          <w:szCs w:val="24"/>
          <w:cs/>
          <w:lang w:val="en-US" w:bidi="hi-IN"/>
        </w:rPr>
        <w:t xml:space="preserve">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।</w:t>
      </w:r>
    </w:p>
    <w:p w14:paraId="2D47C861" w14:textId="77777777" w:rsidR="00A955E2" w:rsidRPr="00A955E2" w:rsidRDefault="00A955E2" w:rsidP="00A955E2">
      <w:pPr>
        <w:spacing w:after="120" w:line="276" w:lineRule="auto"/>
        <w:ind w:left="1418"/>
        <w:jc w:val="both"/>
        <w:rPr>
          <w:rFonts w:asciiTheme="majorBidi" w:eastAsiaTheme="minorEastAsia" w:hAnsiTheme="majorBidi" w:cs="Mangal"/>
          <w:sz w:val="24"/>
          <w:szCs w:val="24"/>
          <w:lang w:val="en-US"/>
        </w:rPr>
      </w:pP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यमुनानगर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की घनी आबादी वाले क्षेत्र के ऊपर से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ओवरहैड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66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केवी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एक्स्ट्रा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हाई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वोल्टेज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लाइनें गुजर रही हैं। काफी समय पहले 1980 के दशक में बनाई गई लाइनों के नीचे बाद में अनधिकृत आवासीय निर्माण किए गए हैं। </w:t>
      </w:r>
    </w:p>
    <w:p w14:paraId="35DF0622" w14:textId="77777777" w:rsidR="00A955E2" w:rsidRPr="00A955E2" w:rsidRDefault="00A955E2" w:rsidP="00A955E2">
      <w:pPr>
        <w:spacing w:after="120" w:line="276" w:lineRule="auto"/>
        <w:ind w:left="1418" w:hanging="709"/>
        <w:jc w:val="both"/>
        <w:rPr>
          <w:rFonts w:asciiTheme="majorBidi" w:eastAsiaTheme="minorEastAsia" w:hAnsiTheme="majorBidi" w:cs="Mangal"/>
          <w:sz w:val="24"/>
          <w:szCs w:val="24"/>
          <w:lang w:val="en-US"/>
        </w:rPr>
      </w:pPr>
      <w:r w:rsidRPr="00A955E2">
        <w:rPr>
          <w:rFonts w:asciiTheme="majorBidi" w:eastAsiaTheme="minorEastAsia" w:hAnsiTheme="majorBidi" w:cs="Mangal"/>
          <w:sz w:val="24"/>
          <w:szCs w:val="24"/>
          <w:lang w:bidi="hi-IN"/>
        </w:rPr>
        <w:t>(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ख)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ab/>
        <w:t>नहीं श्रीमान</w:t>
      </w:r>
      <w:r w:rsidRPr="00A955E2">
        <w:rPr>
          <w:rFonts w:asciiTheme="majorBidi" w:eastAsiaTheme="minorEastAsia" w:hAnsiTheme="majorBidi" w:cs="Arial Unicode MS"/>
          <w:sz w:val="24"/>
          <w:szCs w:val="24"/>
          <w:cs/>
          <w:lang w:val="en-US" w:bidi="hi-IN"/>
        </w:rPr>
        <w:t xml:space="preserve">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।</w:t>
      </w:r>
    </w:p>
    <w:p w14:paraId="47FB1879" w14:textId="77777777" w:rsidR="00A955E2" w:rsidRPr="00A955E2" w:rsidRDefault="00A955E2" w:rsidP="00A955E2">
      <w:pPr>
        <w:spacing w:after="200" w:line="276" w:lineRule="auto"/>
        <w:ind w:left="1418"/>
        <w:jc w:val="both"/>
        <w:rPr>
          <w:rFonts w:asciiTheme="majorBidi" w:eastAsiaTheme="minorEastAsia" w:hAnsiTheme="majorBidi" w:cs="Mangal"/>
          <w:sz w:val="24"/>
          <w:szCs w:val="24"/>
          <w:lang w:val="en-US" w:bidi="hi-IN"/>
        </w:rPr>
      </w:pP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वर्तमान में</w:t>
      </w: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 xml:space="preserve"> 66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केवी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ट्यूबलर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/चाइना पोल लगाने का कोई प्रस्ताव विचाराधीन नहीं है। यहां तक कि</w:t>
      </w: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>,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ट्यूबलर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/चाइना पोल पर इन लाइनों को दोबारा बिछाने</w:t>
      </w: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 xml:space="preserve">,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जो</w:t>
      </w:r>
      <w:r w:rsidRPr="00A955E2">
        <w:rPr>
          <w:rFonts w:asciiTheme="majorBidi" w:eastAsiaTheme="minorEastAsia" w:hAnsiTheme="majorBidi" w:cs="Mangal"/>
          <w:sz w:val="24"/>
          <w:szCs w:val="24"/>
          <w:lang w:val="en-US" w:bidi="hi-IN"/>
        </w:rPr>
        <w:t xml:space="preserve">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कि तकनीकी </w:t>
      </w:r>
      <w:proofErr w:type="spellStart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>फिजीबिलिटी</w:t>
      </w:r>
      <w:proofErr w:type="spellEnd"/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 के अधीन है</w:t>
      </w:r>
      <w:r w:rsidRPr="00A955E2">
        <w:rPr>
          <w:rFonts w:asciiTheme="majorBidi" w:eastAsiaTheme="minorEastAsia" w:hAnsiTheme="majorBidi" w:cs="Mangal"/>
          <w:sz w:val="24"/>
          <w:szCs w:val="24"/>
          <w:lang w:val="en-US"/>
        </w:rPr>
        <w:t xml:space="preserve">, </w:t>
      </w:r>
      <w:r w:rsidRPr="00A955E2">
        <w:rPr>
          <w:rFonts w:asciiTheme="majorBidi" w:eastAsiaTheme="minorEastAsia" w:hAnsiTheme="majorBidi" w:cs="Mangal"/>
          <w:sz w:val="24"/>
          <w:szCs w:val="24"/>
          <w:cs/>
          <w:lang w:val="en-US" w:bidi="hi-IN"/>
        </w:rPr>
        <w:t xml:space="preserve">से भी मामले का समाधान नहीं हो सकता क्योंकि ये लाइनें अनधिकृत आवासीय निर्माण के ऊपर से गुजरती रहेंगी। </w:t>
      </w:r>
    </w:p>
    <w:p w14:paraId="06E6B6CC" w14:textId="77777777" w:rsidR="00A955E2" w:rsidRPr="00A955E2" w:rsidRDefault="00A955E2" w:rsidP="00A955E2">
      <w:pPr>
        <w:spacing w:after="200" w:line="276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60B1B53" w14:textId="77777777" w:rsidR="00D65B56" w:rsidRPr="00A955E2" w:rsidRDefault="00D65B56">
      <w:pPr>
        <w:rPr>
          <w:lang w:val="en-US"/>
        </w:rPr>
      </w:pPr>
    </w:p>
    <w:sectPr w:rsidR="00D65B56" w:rsidRPr="00A955E2" w:rsidSect="00C72F41">
      <w:pgSz w:w="12242" w:h="20163" w:code="5"/>
      <w:pgMar w:top="1134" w:right="144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831CD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340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F"/>
    <w:rsid w:val="002367BF"/>
    <w:rsid w:val="00A955E2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17627-DF43-4FE3-A5E8-880F2AB3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,numbered.,Paragraph,List Paragraph (numbered (a)),List Paragraph1,Resume Title,Citation List,List Paragraph Char Char,Bullet 1,Number_1,SGLText List Paragraph,new,lp1,Normal Sentence,Colorful List - Accent 11,ListPar1,Report Par"/>
    <w:basedOn w:val="Normal"/>
    <w:link w:val="ListParagraphChar"/>
    <w:uiPriority w:val="34"/>
    <w:qFormat/>
    <w:rsid w:val="00A955E2"/>
    <w:pPr>
      <w:spacing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aliases w:val="numbered Char,numbered. Char,Paragraph Char,List Paragraph (numbered (a)) Char,List Paragraph1 Char,Resume Title Char,Citation List Char,List Paragraph Char Char Char,Bullet 1 Char,Number_1 Char,SGLText List Paragraph Char,new Char"/>
    <w:link w:val="ListParagraph"/>
    <w:uiPriority w:val="34"/>
    <w:qFormat/>
    <w:locked/>
    <w:rsid w:val="00A955E2"/>
    <w:rPr>
      <w:rFonts w:ascii="Calibri" w:eastAsia="Times New Roman" w:hAnsi="Calibri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955E2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55E2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A955E2"/>
    <w:pPr>
      <w:spacing w:line="240" w:lineRule="auto"/>
    </w:pPr>
    <w:rPr>
      <w:rFonts w:eastAsiaTheme="minorEastAsia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2023-12-18T04:55:00Z</dcterms:created>
  <dcterms:modified xsi:type="dcterms:W3CDTF">2023-12-18T04:55:00Z</dcterms:modified>
</cp:coreProperties>
</file>